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44" w:rsidRPr="00C11071" w:rsidRDefault="00AE6644" w:rsidP="00AE664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11071">
        <w:rPr>
          <w:rFonts w:ascii="Times New Roman" w:hAnsi="Times New Roman" w:cs="Times New Roman"/>
          <w:b/>
          <w:sz w:val="36"/>
          <w:szCs w:val="24"/>
        </w:rPr>
        <w:t>PORTARIA Nº 406/2019-GAB/SEJUS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 xml:space="preserve">Institui o </w:t>
      </w:r>
      <w:r w:rsidR="00D92954">
        <w:rPr>
          <w:rFonts w:ascii="Times New Roman" w:hAnsi="Times New Roman" w:cs="Times New Roman"/>
          <w:sz w:val="24"/>
          <w:szCs w:val="24"/>
        </w:rPr>
        <w:t>G</w:t>
      </w:r>
      <w:r w:rsidRPr="00C11071">
        <w:rPr>
          <w:rFonts w:ascii="Times New Roman" w:hAnsi="Times New Roman" w:cs="Times New Roman"/>
          <w:sz w:val="24"/>
          <w:szCs w:val="24"/>
        </w:rPr>
        <w:t xml:space="preserve">rupo de </w:t>
      </w:r>
      <w:r w:rsidR="00D92954">
        <w:rPr>
          <w:rFonts w:ascii="Times New Roman" w:hAnsi="Times New Roman" w:cs="Times New Roman"/>
          <w:sz w:val="24"/>
          <w:szCs w:val="24"/>
        </w:rPr>
        <w:t>T</w:t>
      </w:r>
      <w:r w:rsidRPr="00C11071">
        <w:rPr>
          <w:rFonts w:ascii="Times New Roman" w:hAnsi="Times New Roman" w:cs="Times New Roman"/>
          <w:sz w:val="24"/>
          <w:szCs w:val="24"/>
        </w:rPr>
        <w:t xml:space="preserve">rabalho para produzir proposta de </w:t>
      </w:r>
      <w:r w:rsidRPr="00F73CB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C11071">
        <w:rPr>
          <w:rFonts w:ascii="Times New Roman" w:hAnsi="Times New Roman" w:cs="Times New Roman"/>
          <w:sz w:val="24"/>
          <w:szCs w:val="24"/>
        </w:rPr>
        <w:t xml:space="preserve"> que regulamentará a Polícia Penal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1071">
        <w:rPr>
          <w:rFonts w:ascii="Times New Roman" w:hAnsi="Times New Roman" w:cs="Times New Roman"/>
          <w:sz w:val="24"/>
          <w:szCs w:val="24"/>
        </w:rPr>
        <w:t>o âmbito do Estado do Piauí.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O SECRETÁRIO D</w:t>
      </w:r>
      <w:r>
        <w:rPr>
          <w:rFonts w:ascii="Times New Roman" w:hAnsi="Times New Roman" w:cs="Times New Roman"/>
          <w:b/>
          <w:sz w:val="24"/>
          <w:szCs w:val="24"/>
        </w:rPr>
        <w:t>E ESTADO DA</w:t>
      </w:r>
      <w:r w:rsidRPr="00C11071">
        <w:rPr>
          <w:rFonts w:ascii="Times New Roman" w:hAnsi="Times New Roman" w:cs="Times New Roman"/>
          <w:b/>
          <w:sz w:val="24"/>
          <w:szCs w:val="24"/>
        </w:rPr>
        <w:t xml:space="preserve"> JUSTIÇA DO PIAUÍ</w:t>
      </w:r>
      <w:r w:rsidRPr="00C11071">
        <w:rPr>
          <w:rFonts w:ascii="Times New Roman" w:hAnsi="Times New Roman" w:cs="Times New Roman"/>
          <w:sz w:val="24"/>
          <w:szCs w:val="24"/>
        </w:rPr>
        <w:t>, no uso das atribuições legais que lhe</w:t>
      </w:r>
      <w:r>
        <w:rPr>
          <w:rFonts w:ascii="Times New Roman" w:hAnsi="Times New Roman" w:cs="Times New Roman"/>
          <w:sz w:val="24"/>
          <w:szCs w:val="24"/>
        </w:rPr>
        <w:t>s são conferidas</w:t>
      </w:r>
      <w:r w:rsidRPr="00C11071">
        <w:rPr>
          <w:rFonts w:ascii="Times New Roman" w:hAnsi="Times New Roman" w:cs="Times New Roman"/>
          <w:sz w:val="24"/>
          <w:szCs w:val="24"/>
        </w:rPr>
        <w:t>, com fundamento previsto no inciso IV do artigo 109, da Constituição Estadual;</w:t>
      </w:r>
    </w:p>
    <w:p w:rsidR="00AE6644" w:rsidRPr="00C11071" w:rsidRDefault="00AE6644" w:rsidP="00AE664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11071">
        <w:rPr>
          <w:rFonts w:ascii="Times New Roman" w:hAnsi="Times New Roman" w:cs="Times New Roman"/>
          <w:sz w:val="24"/>
          <w:szCs w:val="24"/>
        </w:rPr>
        <w:t xml:space="preserve"> a promulgação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107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11071">
          <w:rPr>
            <w:rStyle w:val="Hyperlink"/>
            <w:rFonts w:ascii="Times New Roman" w:hAnsi="Times New Roman" w:cs="Times New Roman"/>
            <w:sz w:val="24"/>
            <w:szCs w:val="24"/>
          </w:rPr>
          <w:t>Emenda Constitucional Nº 104, de 4 de dezembro de 2019</w:t>
        </w:r>
      </w:hyperlink>
      <w:r w:rsidRPr="00C11071">
        <w:rPr>
          <w:rFonts w:ascii="Times New Roman" w:hAnsi="Times New Roman" w:cs="Times New Roman"/>
          <w:sz w:val="24"/>
          <w:szCs w:val="24"/>
        </w:rPr>
        <w:t xml:space="preserve">, que cria as polícias penais federal, dos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11071">
        <w:rPr>
          <w:rFonts w:ascii="Times New Roman" w:hAnsi="Times New Roman" w:cs="Times New Roman"/>
          <w:sz w:val="24"/>
          <w:szCs w:val="24"/>
        </w:rPr>
        <w:t>stados e do Distrito Federal.</w:t>
      </w:r>
    </w:p>
    <w:p w:rsidR="00AE6644" w:rsidRPr="00C11071" w:rsidRDefault="00AE6644" w:rsidP="00AE664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11071">
        <w:rPr>
          <w:rFonts w:ascii="Times New Roman" w:hAnsi="Times New Roman" w:cs="Times New Roman"/>
          <w:sz w:val="24"/>
          <w:szCs w:val="24"/>
        </w:rPr>
        <w:t xml:space="preserve"> o que preceitua o artigo 144, VI da Constituição Federal, que cria as polícias penais federal, dos estados e do Distrito Federal.</w:t>
      </w:r>
    </w:p>
    <w:p w:rsidR="00AE6644" w:rsidRPr="00C11071" w:rsidRDefault="00AE6644" w:rsidP="00AE664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11071">
        <w:rPr>
          <w:rFonts w:ascii="Times New Roman" w:hAnsi="Times New Roman" w:cs="Times New Roman"/>
          <w:sz w:val="24"/>
          <w:szCs w:val="24"/>
        </w:rPr>
        <w:t xml:space="preserve"> o artigo 144, §5º-A, da Constituição Federal no qual estabelece que as polícias penais, vinculadas ao órgão administrador do sistema penal da unidade federativa a que pertencem, cabe a segurança dos estabelecimentos penais</w:t>
      </w:r>
    </w:p>
    <w:p w:rsidR="00AE6644" w:rsidRPr="00C11071" w:rsidRDefault="00AE6644" w:rsidP="00AE664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11071">
        <w:rPr>
          <w:rFonts w:ascii="Times New Roman" w:hAnsi="Times New Roman" w:cs="Times New Roman"/>
          <w:sz w:val="24"/>
          <w:szCs w:val="24"/>
        </w:rPr>
        <w:t xml:space="preserve"> que o artigo 144, §6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C11071">
        <w:rPr>
          <w:rFonts w:ascii="Times New Roman" w:hAnsi="Times New Roman" w:cs="Times New Roman"/>
          <w:sz w:val="24"/>
          <w:szCs w:val="24"/>
        </w:rPr>
        <w:t>, da Constituição Federal estabelece que as polícias militares e os corpos de bombeiros militares, forças auxiliares e reserva do Exército subordinam-se, juntamente com as polícias civis e as polícias penais estaduais e distrital, aos Governadores dos Estados, do Distrito Federal e dos Territórios;</w:t>
      </w:r>
    </w:p>
    <w:p w:rsidR="00AE6644" w:rsidRPr="00C11071" w:rsidRDefault="00AE6644" w:rsidP="00AE6644">
      <w:pPr>
        <w:rPr>
          <w:rFonts w:ascii="Times New Roman" w:hAnsi="Times New Roman" w:cs="Times New Roman"/>
          <w:sz w:val="28"/>
          <w:szCs w:val="24"/>
        </w:rPr>
      </w:pPr>
    </w:p>
    <w:p w:rsidR="00AE6644" w:rsidRPr="00C11071" w:rsidRDefault="00AE6644" w:rsidP="00AE66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071">
        <w:rPr>
          <w:rFonts w:ascii="Times New Roman" w:hAnsi="Times New Roman" w:cs="Times New Roman"/>
          <w:b/>
          <w:sz w:val="28"/>
          <w:szCs w:val="24"/>
        </w:rPr>
        <w:t>RESOLVE:</w:t>
      </w:r>
    </w:p>
    <w:p w:rsidR="00AE6644" w:rsidRPr="00C11071" w:rsidRDefault="00AE6644" w:rsidP="00AE66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644" w:rsidRPr="00C11071" w:rsidRDefault="00AE6644" w:rsidP="00AE6644">
      <w:pPr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1º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Instituir 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11071">
        <w:rPr>
          <w:rFonts w:ascii="Times New Roman" w:hAnsi="Times New Roman" w:cs="Times New Roman"/>
          <w:sz w:val="24"/>
          <w:szCs w:val="24"/>
        </w:rPr>
        <w:t xml:space="preserve">rupo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1071">
        <w:rPr>
          <w:rFonts w:ascii="Times New Roman" w:hAnsi="Times New Roman" w:cs="Times New Roman"/>
          <w:sz w:val="24"/>
          <w:szCs w:val="24"/>
        </w:rPr>
        <w:t>rabalho</w:t>
      </w:r>
      <w:r>
        <w:rPr>
          <w:rFonts w:ascii="Times New Roman" w:hAnsi="Times New Roman" w:cs="Times New Roman"/>
          <w:sz w:val="24"/>
          <w:szCs w:val="24"/>
        </w:rPr>
        <w:t xml:space="preserve"> (GT)</w:t>
      </w:r>
      <w:r w:rsidRPr="00C11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o objetivo de</w:t>
      </w:r>
      <w:r w:rsidRPr="00C11071">
        <w:rPr>
          <w:rFonts w:ascii="Times New Roman" w:hAnsi="Times New Roman" w:cs="Times New Roman"/>
          <w:sz w:val="24"/>
          <w:szCs w:val="24"/>
        </w:rPr>
        <w:t xml:space="preserve"> produzir proposta de</w:t>
      </w:r>
      <w:r w:rsidRPr="00F7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projeto de lei</w:t>
      </w:r>
      <w:r w:rsidRPr="00F73CB8">
        <w:rPr>
          <w:rFonts w:ascii="Times New Roman" w:hAnsi="Times New Roman" w:cs="Times New Roman"/>
          <w:sz w:val="24"/>
          <w:szCs w:val="24"/>
        </w:rPr>
        <w:t xml:space="preserve"> </w:t>
      </w:r>
      <w:r w:rsidRPr="00C11071">
        <w:rPr>
          <w:rFonts w:ascii="Times New Roman" w:hAnsi="Times New Roman" w:cs="Times New Roman"/>
          <w:sz w:val="24"/>
          <w:szCs w:val="24"/>
        </w:rPr>
        <w:t>que regulamentará a Polícia Penal no âmbito do Estado do Piauí.</w:t>
      </w:r>
    </w:p>
    <w:p w:rsidR="00AE6644" w:rsidRPr="00C11071" w:rsidRDefault="00AE6644" w:rsidP="00AE6644">
      <w:pPr>
        <w:rPr>
          <w:rFonts w:ascii="Times New Roman" w:hAnsi="Times New Roman" w:cs="Times New Roman"/>
          <w:b/>
          <w:sz w:val="24"/>
          <w:szCs w:val="24"/>
        </w:rPr>
      </w:pP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2º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Compete ao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11071">
        <w:rPr>
          <w:rFonts w:ascii="Times New Roman" w:hAnsi="Times New Roman" w:cs="Times New Roman"/>
          <w:sz w:val="24"/>
          <w:szCs w:val="24"/>
        </w:rPr>
        <w:t xml:space="preserve">rupo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1071">
        <w:rPr>
          <w:rFonts w:ascii="Times New Roman" w:hAnsi="Times New Roman" w:cs="Times New Roman"/>
          <w:sz w:val="24"/>
          <w:szCs w:val="24"/>
        </w:rPr>
        <w:t>rabalho:</w:t>
      </w:r>
    </w:p>
    <w:p w:rsidR="00D92954" w:rsidRPr="00C11071" w:rsidRDefault="00D9295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034CCD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C11071">
        <w:rPr>
          <w:rFonts w:ascii="Times New Roman" w:hAnsi="Times New Roman" w:cs="Times New Roman"/>
          <w:sz w:val="24"/>
          <w:szCs w:val="24"/>
        </w:rPr>
        <w:t xml:space="preserve"> -</w:t>
      </w:r>
      <w:r w:rsidR="003B5186">
        <w:rPr>
          <w:rFonts w:ascii="Times New Roman" w:hAnsi="Times New Roman" w:cs="Times New Roman"/>
          <w:sz w:val="24"/>
          <w:szCs w:val="24"/>
        </w:rPr>
        <w:t xml:space="preserve"> </w:t>
      </w:r>
      <w:r w:rsidRPr="00C11071">
        <w:rPr>
          <w:rFonts w:ascii="Times New Roman" w:hAnsi="Times New Roman" w:cs="Times New Roman"/>
          <w:sz w:val="24"/>
          <w:szCs w:val="24"/>
        </w:rPr>
        <w:t>elaborar minuta de projeto de lei que regulamentará a Polícia Penal no âmbito do Estado</w:t>
      </w:r>
      <w:r>
        <w:rPr>
          <w:rFonts w:ascii="Times New Roman" w:hAnsi="Times New Roman" w:cs="Times New Roman"/>
          <w:sz w:val="24"/>
          <w:szCs w:val="24"/>
        </w:rPr>
        <w:t>, e, ao final encaminhar ao Secretário de Estado da Justiça do Piauí</w:t>
      </w:r>
      <w:r w:rsidR="00D92954">
        <w:rPr>
          <w:rFonts w:ascii="Times New Roman" w:hAnsi="Times New Roman" w:cs="Times New Roman"/>
          <w:sz w:val="24"/>
          <w:szCs w:val="24"/>
        </w:rPr>
        <w:t xml:space="preserve"> para as providências legais.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3º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Compõem o presente GT, os indicados a seguir:</w:t>
      </w: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4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11071">
        <w:rPr>
          <w:rFonts w:ascii="Times New Roman" w:hAnsi="Times New Roman" w:cs="Times New Roman"/>
          <w:sz w:val="24"/>
          <w:szCs w:val="24"/>
        </w:rPr>
        <w:t>Diretor de Inteligência Penitenciária da SEJUS</w:t>
      </w:r>
      <w:r w:rsidR="00D92954">
        <w:rPr>
          <w:rFonts w:ascii="Times New Roman" w:hAnsi="Times New Roman" w:cs="Times New Roman"/>
          <w:sz w:val="24"/>
          <w:szCs w:val="24"/>
        </w:rPr>
        <w:t>;</w:t>
      </w: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01 (um) policial penal indicado pela </w:t>
      </w:r>
      <w:r w:rsidRPr="00C11071">
        <w:rPr>
          <w:rFonts w:ascii="Times New Roman" w:hAnsi="Times New Roman" w:cs="Times New Roman"/>
          <w:sz w:val="24"/>
          <w:szCs w:val="24"/>
        </w:rPr>
        <w:t>Diretor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C1107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11071">
        <w:rPr>
          <w:rFonts w:ascii="Times New Roman" w:hAnsi="Times New Roman" w:cs="Times New Roman"/>
          <w:sz w:val="24"/>
          <w:szCs w:val="24"/>
        </w:rPr>
        <w:t xml:space="preserve"> Administração Penitenciária da SEJUS;</w:t>
      </w:r>
    </w:p>
    <w:p w:rsidR="00947E66" w:rsidRDefault="00947E66" w:rsidP="00AE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846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01 (um) policial penal integrante da Academia de Formação Penitenciária do Estado do Piauí (ACADEPEN/PI);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="00D92954">
        <w:rPr>
          <w:rFonts w:ascii="Times New Roman" w:hAnsi="Times New Roman" w:cs="Times New Roman"/>
          <w:sz w:val="24"/>
          <w:szCs w:val="24"/>
        </w:rPr>
        <w:t xml:space="preserve"> </w:t>
      </w:r>
      <w:r w:rsidRPr="00C110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071">
        <w:rPr>
          <w:rFonts w:ascii="Times New Roman" w:hAnsi="Times New Roman" w:cs="Times New Roman"/>
          <w:sz w:val="24"/>
          <w:szCs w:val="24"/>
        </w:rPr>
        <w:t>01 (um) policial penal, a ser designado pelo Secretário d</w:t>
      </w:r>
      <w:r w:rsidR="00947E66">
        <w:rPr>
          <w:rFonts w:ascii="Times New Roman" w:hAnsi="Times New Roman" w:cs="Times New Roman"/>
          <w:sz w:val="24"/>
          <w:szCs w:val="24"/>
        </w:rPr>
        <w:t>e Estado da</w:t>
      </w:r>
      <w:r w:rsidRPr="00C11071">
        <w:rPr>
          <w:rFonts w:ascii="Times New Roman" w:hAnsi="Times New Roman" w:cs="Times New Roman"/>
          <w:sz w:val="24"/>
          <w:szCs w:val="24"/>
        </w:rPr>
        <w:t xml:space="preserve"> Justiça;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IV - 01 (um) represetante da AGEPEN</w:t>
      </w:r>
      <w:r w:rsidR="00947E66">
        <w:rPr>
          <w:rFonts w:ascii="Times New Roman" w:hAnsi="Times New Roman" w:cs="Times New Roman"/>
          <w:sz w:val="24"/>
          <w:szCs w:val="24"/>
        </w:rPr>
        <w:t>-PI</w:t>
      </w:r>
      <w:r w:rsidRPr="00C11071">
        <w:rPr>
          <w:rFonts w:ascii="Times New Roman" w:hAnsi="Times New Roman" w:cs="Times New Roman"/>
          <w:sz w:val="24"/>
          <w:szCs w:val="24"/>
        </w:rPr>
        <w:t>;</w:t>
      </w: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V- 01 (um) representante do S</w:t>
      </w:r>
      <w:r w:rsidR="00947E66">
        <w:rPr>
          <w:rFonts w:ascii="Times New Roman" w:hAnsi="Times New Roman" w:cs="Times New Roman"/>
          <w:sz w:val="24"/>
          <w:szCs w:val="24"/>
        </w:rPr>
        <w:t>INPOLJUSPI</w:t>
      </w:r>
      <w:r w:rsidRPr="00C11071">
        <w:rPr>
          <w:rFonts w:ascii="Times New Roman" w:hAnsi="Times New Roman" w:cs="Times New Roman"/>
          <w:sz w:val="24"/>
          <w:szCs w:val="24"/>
        </w:rPr>
        <w:t>;</w:t>
      </w:r>
    </w:p>
    <w:p w:rsidR="00D92954" w:rsidRPr="00C11071" w:rsidRDefault="00D9295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D92954" w:rsidP="00AE6644">
      <w:pPr>
        <w:rPr>
          <w:rFonts w:ascii="Times New Roman" w:hAnsi="Times New Roman" w:cs="Times New Roman"/>
          <w:sz w:val="24"/>
          <w:szCs w:val="24"/>
        </w:rPr>
      </w:pPr>
      <w:r w:rsidRPr="00D92954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os órgãos e entidades mencionados neste artigo, terão o prazo de 72 h (setnta e duas horas) para indicar ao Secretário de Estado da Justiça os nomes dos que irão compor o presente GT, visando a designação destes por meio de portaria competente para, logo em seguida, iniciar os trabalhos objeto deste Grupo.</w:t>
      </w:r>
    </w:p>
    <w:p w:rsidR="00D92954" w:rsidRPr="00C11071" w:rsidRDefault="00D9295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4º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Fica designado, na qualidade de Presidente do GT, o Diretor de Inteligência Penitenciária</w:t>
      </w:r>
      <w:r w:rsidR="00034CCD">
        <w:rPr>
          <w:rFonts w:ascii="Times New Roman" w:hAnsi="Times New Roman" w:cs="Times New Roman"/>
          <w:sz w:val="24"/>
          <w:szCs w:val="24"/>
        </w:rPr>
        <w:t xml:space="preserve"> desta Secretaria da Justiça (SEJUS).</w:t>
      </w:r>
    </w:p>
    <w:p w:rsidR="00034CCD" w:rsidRDefault="00034CCD" w:rsidP="00AE6644">
      <w:pPr>
        <w:rPr>
          <w:rFonts w:ascii="Times New Roman" w:hAnsi="Times New Roman" w:cs="Times New Roman"/>
          <w:sz w:val="24"/>
          <w:szCs w:val="24"/>
        </w:rPr>
      </w:pPr>
    </w:p>
    <w:p w:rsidR="00034CCD" w:rsidRDefault="00034CCD" w:rsidP="00AE6644">
      <w:pPr>
        <w:rPr>
          <w:rFonts w:ascii="Times New Roman" w:hAnsi="Times New Roman" w:cs="Times New Roman"/>
          <w:sz w:val="24"/>
          <w:szCs w:val="24"/>
        </w:rPr>
      </w:pPr>
      <w:r w:rsidRPr="00034CCD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 Presidente designará dentre seus membros o secretário dos trabalhos.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5º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O presidente do GT poderá convidar representantes de áreas, cujas participações sejam consideradas indispensáveis ao cumprimento do disposto nesta </w:t>
      </w:r>
      <w:r w:rsidR="00947E66">
        <w:rPr>
          <w:rFonts w:ascii="Times New Roman" w:hAnsi="Times New Roman" w:cs="Times New Roman"/>
          <w:sz w:val="24"/>
          <w:szCs w:val="24"/>
        </w:rPr>
        <w:t>P</w:t>
      </w:r>
      <w:r w:rsidRPr="00C11071">
        <w:rPr>
          <w:rFonts w:ascii="Times New Roman" w:hAnsi="Times New Roman" w:cs="Times New Roman"/>
          <w:sz w:val="24"/>
          <w:szCs w:val="24"/>
        </w:rPr>
        <w:t>ortaria.</w:t>
      </w:r>
    </w:p>
    <w:p w:rsidR="00AE6644" w:rsidRDefault="00AE6644" w:rsidP="00AE6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</w:t>
      </w:r>
      <w:r w:rsidRPr="005754F5">
        <w:rPr>
          <w:rFonts w:ascii="Times New Roman" w:hAnsi="Times New Roman" w:cs="Times New Roman"/>
          <w:b/>
          <w:sz w:val="24"/>
          <w:szCs w:val="24"/>
        </w:rPr>
        <w:t>nico –</w:t>
      </w:r>
      <w:r>
        <w:rPr>
          <w:rFonts w:ascii="Times New Roman" w:hAnsi="Times New Roman" w:cs="Times New Roman"/>
          <w:sz w:val="24"/>
          <w:szCs w:val="24"/>
        </w:rPr>
        <w:t xml:space="preserve"> Todos os policiais penais interessados poderão encaminhar para o email </w:t>
      </w:r>
      <w:hyperlink r:id="rId5" w:history="1">
        <w:r w:rsidRPr="00EC561C">
          <w:rPr>
            <w:rStyle w:val="Hyperlink"/>
            <w:rFonts w:ascii="Times New Roman" w:hAnsi="Times New Roman" w:cs="Times New Roman"/>
            <w:sz w:val="24"/>
            <w:szCs w:val="24"/>
          </w:rPr>
          <w:t>sejus@sejus.pi.gov.br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ou protocolar na sede da SEJUS, até o prazo de 07 (sete) dias, contados da publicação desta </w:t>
      </w:r>
      <w:r w:rsidR="00947E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ortaria, sugestões para colaborar no desenvolvimento dos trabalhos. 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6º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Compete ao presidente do GT: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 -</w:t>
      </w:r>
      <w:r w:rsidRPr="00C11071">
        <w:rPr>
          <w:rFonts w:ascii="Times New Roman" w:hAnsi="Times New Roman" w:cs="Times New Roman"/>
          <w:sz w:val="24"/>
          <w:szCs w:val="24"/>
        </w:rPr>
        <w:tab/>
        <w:t>coordenar a equipe de trabalho;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II -</w:t>
      </w:r>
      <w:r w:rsidRPr="00C11071">
        <w:rPr>
          <w:rFonts w:ascii="Times New Roman" w:hAnsi="Times New Roman" w:cs="Times New Roman"/>
          <w:sz w:val="24"/>
          <w:szCs w:val="24"/>
        </w:rPr>
        <w:tab/>
        <w:t>convocar e realizar reuniões com os servidores que compõe</w:t>
      </w:r>
      <w:r w:rsidR="00947E66">
        <w:rPr>
          <w:rFonts w:ascii="Times New Roman" w:hAnsi="Times New Roman" w:cs="Times New Roman"/>
          <w:sz w:val="24"/>
          <w:szCs w:val="24"/>
        </w:rPr>
        <w:t>m</w:t>
      </w:r>
      <w:r w:rsidRPr="00C11071">
        <w:rPr>
          <w:rFonts w:ascii="Times New Roman" w:hAnsi="Times New Roman" w:cs="Times New Roman"/>
          <w:sz w:val="24"/>
          <w:szCs w:val="24"/>
        </w:rPr>
        <w:t xml:space="preserve"> o </w:t>
      </w:r>
      <w:r w:rsidR="00947E66">
        <w:rPr>
          <w:rFonts w:ascii="Times New Roman" w:hAnsi="Times New Roman" w:cs="Times New Roman"/>
          <w:sz w:val="24"/>
          <w:szCs w:val="24"/>
        </w:rPr>
        <w:t>G</w:t>
      </w:r>
      <w:r w:rsidRPr="00C11071">
        <w:rPr>
          <w:rFonts w:ascii="Times New Roman" w:hAnsi="Times New Roman" w:cs="Times New Roman"/>
          <w:sz w:val="24"/>
          <w:szCs w:val="24"/>
        </w:rPr>
        <w:t xml:space="preserve">rupo; 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III -</w:t>
      </w:r>
      <w:r w:rsidRPr="00C11071">
        <w:rPr>
          <w:rFonts w:ascii="Times New Roman" w:hAnsi="Times New Roman" w:cs="Times New Roman"/>
          <w:sz w:val="24"/>
          <w:szCs w:val="24"/>
        </w:rPr>
        <w:tab/>
        <w:t>consolidar as informações entregues pelas áreas; e</w:t>
      </w: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IV -</w:t>
      </w:r>
      <w:r w:rsidRPr="00C11071">
        <w:rPr>
          <w:rFonts w:ascii="Times New Roman" w:hAnsi="Times New Roman" w:cs="Times New Roman"/>
          <w:sz w:val="24"/>
          <w:szCs w:val="24"/>
        </w:rPr>
        <w:tab/>
        <w:t>submeter</w:t>
      </w:r>
      <w:r w:rsidR="00947E66">
        <w:rPr>
          <w:rFonts w:ascii="Times New Roman" w:hAnsi="Times New Roman" w:cs="Times New Roman"/>
          <w:sz w:val="24"/>
          <w:szCs w:val="24"/>
        </w:rPr>
        <w:t xml:space="preserve">, ao final, todo o resultado objeto do trabalho realizado à apreciação </w:t>
      </w:r>
      <w:r w:rsidRPr="00C11071">
        <w:rPr>
          <w:rFonts w:ascii="Times New Roman" w:hAnsi="Times New Roman" w:cs="Times New Roman"/>
          <w:sz w:val="24"/>
          <w:szCs w:val="24"/>
        </w:rPr>
        <w:t>do Secretário de</w:t>
      </w:r>
      <w:r w:rsidR="00947E66">
        <w:rPr>
          <w:rFonts w:ascii="Times New Roman" w:hAnsi="Times New Roman" w:cs="Times New Roman"/>
          <w:sz w:val="24"/>
          <w:szCs w:val="24"/>
        </w:rPr>
        <w:t xml:space="preserve"> Estado da</w:t>
      </w:r>
      <w:r w:rsidRPr="00C11071">
        <w:rPr>
          <w:rFonts w:ascii="Times New Roman" w:hAnsi="Times New Roman" w:cs="Times New Roman"/>
          <w:sz w:val="24"/>
          <w:szCs w:val="24"/>
        </w:rPr>
        <w:t xml:space="preserve"> Justiça</w:t>
      </w:r>
      <w:r w:rsidR="00947E66">
        <w:rPr>
          <w:rFonts w:ascii="Times New Roman" w:hAnsi="Times New Roman" w:cs="Times New Roman"/>
          <w:sz w:val="24"/>
          <w:szCs w:val="24"/>
        </w:rPr>
        <w:t>, que após análise final será encaminhado ao Excelentíssiomo Senhor Governador do Estado para as providências legais cabíveis.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7º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Compete aos representantes das áreas: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 -</w:t>
      </w:r>
      <w:r w:rsidRPr="00C11071">
        <w:rPr>
          <w:rFonts w:ascii="Times New Roman" w:hAnsi="Times New Roman" w:cs="Times New Roman"/>
          <w:sz w:val="24"/>
          <w:szCs w:val="24"/>
        </w:rPr>
        <w:tab/>
        <w:t>comparecer às reuniões;</w:t>
      </w: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II -</w:t>
      </w:r>
      <w:r w:rsidRPr="00C11071">
        <w:rPr>
          <w:rFonts w:ascii="Times New Roman" w:hAnsi="Times New Roman" w:cs="Times New Roman"/>
          <w:sz w:val="24"/>
          <w:szCs w:val="24"/>
        </w:rPr>
        <w:tab/>
        <w:t xml:space="preserve">colaborar com suas expertises para a construção da proposta legislativa; </w:t>
      </w:r>
    </w:p>
    <w:p w:rsidR="00AE6644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III -</w:t>
      </w:r>
      <w:r w:rsidRPr="00C11071">
        <w:rPr>
          <w:rFonts w:ascii="Times New Roman" w:hAnsi="Times New Roman" w:cs="Times New Roman"/>
          <w:sz w:val="24"/>
          <w:szCs w:val="24"/>
        </w:rPr>
        <w:tab/>
        <w:t>desenvolver as atividades e demandas atinentes ao GT.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Default="00AE6644" w:rsidP="00AE6644">
      <w:pPr>
        <w:jc w:val="both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8º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O </w:t>
      </w:r>
      <w:r w:rsidR="00947E66">
        <w:rPr>
          <w:rFonts w:ascii="Times New Roman" w:hAnsi="Times New Roman" w:cs="Times New Roman"/>
          <w:sz w:val="24"/>
          <w:szCs w:val="24"/>
        </w:rPr>
        <w:t>G</w:t>
      </w:r>
      <w:r w:rsidRPr="00C11071">
        <w:rPr>
          <w:rFonts w:ascii="Times New Roman" w:hAnsi="Times New Roman" w:cs="Times New Roman"/>
          <w:sz w:val="24"/>
          <w:szCs w:val="24"/>
        </w:rPr>
        <w:t xml:space="preserve">rupo de </w:t>
      </w:r>
      <w:r w:rsidR="00947E66">
        <w:rPr>
          <w:rFonts w:ascii="Times New Roman" w:hAnsi="Times New Roman" w:cs="Times New Roman"/>
          <w:sz w:val="24"/>
          <w:szCs w:val="24"/>
        </w:rPr>
        <w:t>T</w:t>
      </w:r>
      <w:r w:rsidRPr="00C11071">
        <w:rPr>
          <w:rFonts w:ascii="Times New Roman" w:hAnsi="Times New Roman" w:cs="Times New Roman"/>
          <w:sz w:val="24"/>
          <w:szCs w:val="24"/>
        </w:rPr>
        <w:t>rabalho</w:t>
      </w:r>
      <w:r w:rsidR="00947E66">
        <w:rPr>
          <w:rFonts w:ascii="Times New Roman" w:hAnsi="Times New Roman" w:cs="Times New Roman"/>
          <w:sz w:val="24"/>
          <w:szCs w:val="24"/>
        </w:rPr>
        <w:t xml:space="preserve"> ora instituído</w:t>
      </w:r>
      <w:r w:rsidRPr="00C1107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verá apresentar</w:t>
      </w:r>
      <w:r w:rsidR="00947E66">
        <w:rPr>
          <w:rFonts w:ascii="Times New Roman" w:hAnsi="Times New Roman" w:cs="Times New Roman"/>
          <w:sz w:val="24"/>
          <w:szCs w:val="24"/>
        </w:rPr>
        <w:t xml:space="preserve"> relatório final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947E66"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>30 (trinta)</w:t>
      </w:r>
      <w:r w:rsidRPr="00C11071">
        <w:rPr>
          <w:rFonts w:ascii="Times New Roman" w:hAnsi="Times New Roman" w:cs="Times New Roman"/>
          <w:sz w:val="24"/>
          <w:szCs w:val="24"/>
        </w:rPr>
        <w:t xml:space="preserve"> dias</w:t>
      </w:r>
      <w:r w:rsidR="00947E66">
        <w:rPr>
          <w:rFonts w:ascii="Times New Roman" w:hAnsi="Times New Roman" w:cs="Times New Roman"/>
          <w:sz w:val="24"/>
          <w:szCs w:val="24"/>
        </w:rPr>
        <w:t xml:space="preserve">, a contar da data de publicação </w:t>
      </w:r>
      <w:r w:rsidR="00034CCD">
        <w:rPr>
          <w:rFonts w:ascii="Times New Roman" w:hAnsi="Times New Roman" w:cs="Times New Roman"/>
          <w:sz w:val="24"/>
          <w:szCs w:val="24"/>
        </w:rPr>
        <w:t>da Portaria que designar nominalmente seus integrantes</w:t>
      </w:r>
      <w:r w:rsidRPr="00C11071">
        <w:rPr>
          <w:rFonts w:ascii="Times New Roman" w:hAnsi="Times New Roman" w:cs="Times New Roman"/>
          <w:sz w:val="24"/>
          <w:szCs w:val="24"/>
        </w:rPr>
        <w:t xml:space="preserve">, podendo </w:t>
      </w:r>
      <w:r w:rsidR="00D92954">
        <w:rPr>
          <w:rFonts w:ascii="Times New Roman" w:hAnsi="Times New Roman" w:cs="Times New Roman"/>
          <w:sz w:val="24"/>
          <w:szCs w:val="24"/>
        </w:rPr>
        <w:t>o</w:t>
      </w:r>
      <w:r w:rsidRPr="00C11071">
        <w:rPr>
          <w:rFonts w:ascii="Times New Roman" w:hAnsi="Times New Roman" w:cs="Times New Roman"/>
          <w:sz w:val="24"/>
          <w:szCs w:val="24"/>
        </w:rPr>
        <w:t xml:space="preserve"> prazo ser prorrogado </w:t>
      </w:r>
      <w:r>
        <w:rPr>
          <w:rFonts w:ascii="Times New Roman" w:hAnsi="Times New Roman" w:cs="Times New Roman"/>
          <w:sz w:val="24"/>
          <w:szCs w:val="24"/>
        </w:rPr>
        <w:t>a critério d</w:t>
      </w:r>
      <w:r w:rsidR="00D92954">
        <w:rPr>
          <w:rFonts w:ascii="Times New Roman" w:hAnsi="Times New Roman" w:cs="Times New Roman"/>
          <w:sz w:val="24"/>
          <w:szCs w:val="24"/>
        </w:rPr>
        <w:t xml:space="preserve">a decisão da maioria do </w:t>
      </w:r>
      <w:r>
        <w:rPr>
          <w:rFonts w:ascii="Times New Roman" w:hAnsi="Times New Roman" w:cs="Times New Roman"/>
          <w:sz w:val="24"/>
          <w:szCs w:val="24"/>
        </w:rPr>
        <w:t>Grupo de Trabalho</w:t>
      </w:r>
      <w:r w:rsidRPr="00C11071">
        <w:rPr>
          <w:rFonts w:ascii="Times New Roman" w:hAnsi="Times New Roman" w:cs="Times New Roman"/>
          <w:sz w:val="24"/>
          <w:szCs w:val="24"/>
        </w:rPr>
        <w:t>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Art. 9º</w:t>
      </w:r>
      <w:r w:rsidRPr="00C11071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44" w:rsidRPr="00C11071" w:rsidRDefault="00AE6644" w:rsidP="00AE664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>Cientifique-se. Publique-se e Cumpra-se.</w:t>
      </w:r>
    </w:p>
    <w:p w:rsidR="00AE6644" w:rsidRDefault="00AE6644" w:rsidP="00846A9F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C11071">
        <w:rPr>
          <w:rFonts w:ascii="Times New Roman" w:hAnsi="Times New Roman" w:cs="Times New Roman"/>
          <w:sz w:val="24"/>
          <w:szCs w:val="24"/>
        </w:rPr>
        <w:t xml:space="preserve">Teresina (PI),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1107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C11071">
        <w:rPr>
          <w:rFonts w:ascii="Times New Roman" w:hAnsi="Times New Roman" w:cs="Times New Roman"/>
          <w:sz w:val="24"/>
          <w:szCs w:val="24"/>
        </w:rPr>
        <w:t xml:space="preserve"> de 2019.</w:t>
      </w:r>
      <w:bookmarkStart w:id="0" w:name="_GoBack"/>
      <w:bookmarkEnd w:id="0"/>
    </w:p>
    <w:p w:rsidR="00AE6644" w:rsidRPr="00C11071" w:rsidRDefault="00AE6644" w:rsidP="00AE6644">
      <w:pPr>
        <w:pStyle w:val="Normal1"/>
        <w:spacing w:after="0"/>
        <w:rPr>
          <w:rFonts w:ascii="Times New Roman" w:hAnsi="Times New Roman" w:cs="Times New Roman"/>
          <w:sz w:val="24"/>
          <w:szCs w:val="24"/>
        </w:rPr>
      </w:pPr>
    </w:p>
    <w:p w:rsidR="00AE6644" w:rsidRPr="00C11071" w:rsidRDefault="00AE6644" w:rsidP="00AE6644">
      <w:pPr>
        <w:pStyle w:val="Normal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71">
        <w:rPr>
          <w:rFonts w:ascii="Times New Roman" w:hAnsi="Times New Roman" w:cs="Times New Roman"/>
          <w:b/>
          <w:sz w:val="24"/>
          <w:szCs w:val="24"/>
        </w:rPr>
        <w:t>CARLOS EDILSON RODRIGUES BARBOSA DE SOUSA</w:t>
      </w:r>
    </w:p>
    <w:p w:rsidR="00A62AEC" w:rsidRDefault="00D92954" w:rsidP="00AE6644"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AE6644" w:rsidRPr="00C11071">
        <w:rPr>
          <w:rFonts w:ascii="Times New Roman" w:hAnsi="Times New Roman" w:cs="Times New Roman"/>
          <w:i/>
          <w:sz w:val="24"/>
          <w:szCs w:val="24"/>
        </w:rPr>
        <w:t>Secretário de Estado da Justiça</w:t>
      </w:r>
    </w:p>
    <w:sectPr w:rsidR="00A62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44"/>
    <w:rsid w:val="00034CCD"/>
    <w:rsid w:val="000373CB"/>
    <w:rsid w:val="00303275"/>
    <w:rsid w:val="003B5186"/>
    <w:rsid w:val="00846A9F"/>
    <w:rsid w:val="00947E66"/>
    <w:rsid w:val="00AE6644"/>
    <w:rsid w:val="00D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B3AA"/>
  <w15:chartTrackingRefBased/>
  <w15:docId w15:val="{8193A328-89D8-476A-B953-CC1EFE3F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66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AE6644"/>
    <w:pPr>
      <w:widowControl/>
      <w:autoSpaceDE/>
      <w:autoSpaceDN/>
      <w:spacing w:after="200" w:line="260" w:lineRule="atLeast"/>
    </w:pPr>
    <w:rPr>
      <w:rFonts w:eastAsia="Times New Roman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AE6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jus@sejus.pi.gov.br" TargetMode="External"/><Relationship Id="rId4" Type="http://schemas.openxmlformats.org/officeDocument/2006/relationships/hyperlink" Target="http://legislacao.planalto.gov.br/legisla/legislacao.nsf/Viw_Identificacao/emc%20104-2019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</dc:creator>
  <cp:keywords/>
  <dc:description/>
  <cp:lastModifiedBy>kayo</cp:lastModifiedBy>
  <cp:revision>3</cp:revision>
  <dcterms:created xsi:type="dcterms:W3CDTF">2019-12-07T08:24:00Z</dcterms:created>
  <dcterms:modified xsi:type="dcterms:W3CDTF">2019-12-07T09:04:00Z</dcterms:modified>
</cp:coreProperties>
</file>